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rFonts w:ascii="Proxima Nova" w:cs="Proxima Nova" w:eastAsia="Proxima Nova" w:hAnsi="Proxima Nova"/>
          <w:b w:val="1"/>
          <w:highlight w:val="yellow"/>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1976438</wp:posOffset>
            </wp:positionH>
            <wp:positionV relativeFrom="paragraph">
              <wp:posOffset>114300</wp:posOffset>
            </wp:positionV>
            <wp:extent cx="1985963" cy="613442"/>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85963" cy="613442"/>
                    </a:xfrm>
                    <a:prstGeom prst="rect"/>
                    <a:ln/>
                  </pic:spPr>
                </pic:pic>
              </a:graphicData>
            </a:graphic>
          </wp:anchor>
        </w:drawing>
      </w:r>
    </w:p>
    <w:p w:rsidR="00000000" w:rsidDel="00000000" w:rsidP="00000000" w:rsidRDefault="00000000" w:rsidRPr="00000000" w14:paraId="00000002">
      <w:pPr>
        <w:pageBreakBefore w:val="0"/>
        <w:spacing w:after="200" w:line="240" w:lineRule="auto"/>
        <w:jc w:val="center"/>
        <w:rPr>
          <w:rFonts w:ascii="Proxima Nova" w:cs="Proxima Nova" w:eastAsia="Proxima Nova" w:hAnsi="Proxima Nova"/>
          <w:b w:val="1"/>
          <w:sz w:val="32"/>
          <w:szCs w:val="32"/>
        </w:rPr>
      </w:pPr>
      <w:r w:rsidDel="00000000" w:rsidR="00000000" w:rsidRPr="00000000">
        <w:rPr>
          <w:rtl w:val="0"/>
        </w:rPr>
      </w:r>
    </w:p>
    <w:p w:rsidR="00000000" w:rsidDel="00000000" w:rsidP="00000000" w:rsidRDefault="00000000" w:rsidRPr="00000000" w14:paraId="00000003">
      <w:pPr>
        <w:pageBreakBefore w:val="0"/>
        <w:spacing w:after="200" w:line="240" w:lineRule="auto"/>
        <w:jc w:val="center"/>
        <w:rPr>
          <w:rFonts w:ascii="Proxima Nova" w:cs="Proxima Nova" w:eastAsia="Proxima Nova" w:hAnsi="Proxima Nova"/>
          <w:b w:val="1"/>
          <w:sz w:val="32"/>
          <w:szCs w:val="32"/>
        </w:rPr>
      </w:pPr>
      <w:r w:rsidDel="00000000" w:rsidR="00000000" w:rsidRPr="00000000">
        <w:rPr>
          <w:rtl w:val="0"/>
        </w:rPr>
      </w:r>
    </w:p>
    <w:p w:rsidR="00000000" w:rsidDel="00000000" w:rsidP="00000000" w:rsidRDefault="00000000" w:rsidRPr="00000000" w14:paraId="00000004">
      <w:pPr>
        <w:pageBreakBefore w:val="0"/>
        <w:spacing w:after="200" w:line="240" w:lineRule="auto"/>
        <w:jc w:val="center"/>
        <w:rPr>
          <w:rFonts w:ascii="Open Sans" w:cs="Open Sans" w:eastAsia="Open Sans" w:hAnsi="Open Sans"/>
          <w:i w:val="1"/>
        </w:rPr>
      </w:pPr>
      <w:r w:rsidDel="00000000" w:rsidR="00000000" w:rsidRPr="00000000">
        <w:rPr>
          <w:rFonts w:ascii="Proxima Nova" w:cs="Proxima Nova" w:eastAsia="Proxima Nova" w:hAnsi="Proxima Nova"/>
          <w:b w:val="1"/>
          <w:sz w:val="32"/>
          <w:szCs w:val="32"/>
          <w:rtl w:val="0"/>
        </w:rPr>
        <w:t xml:space="preserve">3 desafíos financieros de las empresas en crecimiento y cómo abordarlos</w:t>
      </w:r>
      <w:r w:rsidDel="00000000" w:rsidR="00000000" w:rsidRPr="00000000">
        <w:rPr>
          <w:rtl w:val="0"/>
        </w:rPr>
      </w:r>
    </w:p>
    <w:p w:rsidR="00000000" w:rsidDel="00000000" w:rsidP="00000000" w:rsidRDefault="00000000" w:rsidRPr="00000000" w14:paraId="00000005">
      <w:pPr>
        <w:numPr>
          <w:ilvl w:val="0"/>
          <w:numId w:val="3"/>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Antes de la pandemia, 8 de cada 10 compañías en crecimiento no </w:t>
      </w:r>
      <w:r w:rsidDel="00000000" w:rsidR="00000000" w:rsidRPr="00000000">
        <w:rPr>
          <w:rFonts w:ascii="Open Sans" w:cs="Open Sans" w:eastAsia="Open Sans" w:hAnsi="Open Sans"/>
          <w:i w:val="1"/>
          <w:rtl w:val="0"/>
        </w:rPr>
        <w:t xml:space="preserve">superaban</w:t>
      </w:r>
      <w:r w:rsidDel="00000000" w:rsidR="00000000" w:rsidRPr="00000000">
        <w:rPr>
          <w:rFonts w:ascii="Open Sans" w:cs="Open Sans" w:eastAsia="Open Sans" w:hAnsi="Open Sans"/>
          <w:i w:val="1"/>
          <w:rtl w:val="0"/>
        </w:rPr>
        <w:t xml:space="preserve"> los dos primeros años de vida debido, entre otros factores, a la falta de acceso a soluciones de financiamiento; </w:t>
      </w:r>
      <w:r w:rsidDel="00000000" w:rsidR="00000000" w:rsidRPr="00000000">
        <w:rPr>
          <w:rFonts w:ascii="Open Sans" w:cs="Open Sans" w:eastAsia="Open Sans" w:hAnsi="Open Sans"/>
          <w:i w:val="1"/>
          <w:rtl w:val="0"/>
        </w:rPr>
        <w:t xml:space="preserve">hoy, la tecnología está cambiando el panorama.</w:t>
      </w:r>
      <w:r w:rsidDel="00000000" w:rsidR="00000000" w:rsidRPr="00000000">
        <w:rPr>
          <w:rtl w:val="0"/>
        </w:rPr>
      </w:r>
    </w:p>
    <w:p w:rsidR="00000000" w:rsidDel="00000000" w:rsidP="00000000" w:rsidRDefault="00000000" w:rsidRPr="00000000" w14:paraId="00000006">
      <w:pPr>
        <w:pageBreakBefore w:val="0"/>
        <w:spacing w:line="240" w:lineRule="auto"/>
        <w:ind w:left="0" w:firstLine="0"/>
        <w:jc w:val="left"/>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7">
      <w:pPr>
        <w:pageBreakBefore w:val="0"/>
        <w:spacing w:line="240" w:lineRule="auto"/>
        <w:jc w:val="both"/>
        <w:rPr>
          <w:rFonts w:ascii="Open Sans" w:cs="Open Sans" w:eastAsia="Open Sans" w:hAnsi="Open Sans"/>
        </w:rPr>
      </w:pPr>
      <w:r w:rsidDel="00000000" w:rsidR="00000000" w:rsidRPr="00000000">
        <w:rPr>
          <w:rFonts w:ascii="Open Sans" w:cs="Open Sans" w:eastAsia="Open Sans" w:hAnsi="Open Sans"/>
          <w:b w:val="1"/>
          <w:highlight w:val="cyan"/>
          <w:rtl w:val="0"/>
        </w:rPr>
        <w:t xml:space="preserve">Ciudad de México, a 20 de septiembre de 2021.—</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Tener una idea, hacer un plan, invertir cierta cantidad de dinero, asociarse y poner en marcha un negocio: tal es la fórmula que poco más de 4 millones de empresas en crecimiento siguieron durante años en México. Y aunque estas </w:t>
      </w:r>
      <w:hyperlink r:id="rId7">
        <w:r w:rsidDel="00000000" w:rsidR="00000000" w:rsidRPr="00000000">
          <w:rPr>
            <w:rFonts w:ascii="Open Sans" w:cs="Open Sans" w:eastAsia="Open Sans" w:hAnsi="Open Sans"/>
            <w:color w:val="1155cc"/>
            <w:u w:val="single"/>
            <w:rtl w:val="0"/>
          </w:rPr>
          <w:t xml:space="preserve">aportan</w:t>
        </w:r>
      </w:hyperlink>
      <w:r w:rsidDel="00000000" w:rsidR="00000000" w:rsidRPr="00000000">
        <w:rPr>
          <w:rFonts w:ascii="Open Sans" w:cs="Open Sans" w:eastAsia="Open Sans" w:hAnsi="Open Sans"/>
          <w:rtl w:val="0"/>
        </w:rPr>
        <w:t xml:space="preserve"> casi la mitad del Producto Interno Bruto y siete de cada diez empleos, la pandemia ha elevado los estándares de supervivencia, y con ello el gran reto de </w:t>
      </w:r>
      <w:r w:rsidDel="00000000" w:rsidR="00000000" w:rsidRPr="00000000">
        <w:rPr>
          <w:rFonts w:ascii="Open Sans" w:cs="Open Sans" w:eastAsia="Open Sans" w:hAnsi="Open Sans"/>
          <w:rtl w:val="0"/>
        </w:rPr>
        <w:t xml:space="preserve">sobrevivir... y</w:t>
      </w:r>
      <w:r w:rsidDel="00000000" w:rsidR="00000000" w:rsidRPr="00000000">
        <w:rPr>
          <w:rFonts w:ascii="Open Sans" w:cs="Open Sans" w:eastAsia="Open Sans" w:hAnsi="Open Sans"/>
          <w:rtl w:val="0"/>
        </w:rPr>
        <w:t xml:space="preserve"> poder crecer.</w:t>
      </w:r>
    </w:p>
    <w:p w:rsidR="00000000" w:rsidDel="00000000" w:rsidP="00000000" w:rsidRDefault="00000000" w:rsidRPr="00000000" w14:paraId="00000008">
      <w:pPr>
        <w:pageBreakBefore w:val="0"/>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pageBreakBefore w:val="0"/>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 hecho, antes de la emergencia sanitaria por la pandemia de COVID-19 ocho de cada diez empresas en crecimiento no rebasaba los dos primeros años de vida, de acuerdo con </w:t>
      </w:r>
      <w:hyperlink r:id="rId8">
        <w:r w:rsidDel="00000000" w:rsidR="00000000" w:rsidRPr="00000000">
          <w:rPr>
            <w:rFonts w:ascii="Open Sans" w:cs="Open Sans" w:eastAsia="Open Sans" w:hAnsi="Open Sans"/>
            <w:color w:val="1155cc"/>
            <w:u w:val="single"/>
            <w:rtl w:val="0"/>
          </w:rPr>
          <w:t xml:space="preserve">datos</w:t>
        </w:r>
      </w:hyperlink>
      <w:r w:rsidDel="00000000" w:rsidR="00000000" w:rsidRPr="00000000">
        <w:rPr>
          <w:rFonts w:ascii="Open Sans" w:cs="Open Sans" w:eastAsia="Open Sans" w:hAnsi="Open Sans"/>
          <w:rtl w:val="0"/>
        </w:rPr>
        <w:t xml:space="preserve"> del Centro de Desarrollo para la Competitividad Empresarial.</w:t>
      </w:r>
    </w:p>
    <w:p w:rsidR="00000000" w:rsidDel="00000000" w:rsidP="00000000" w:rsidRDefault="00000000" w:rsidRPr="00000000" w14:paraId="0000000A">
      <w:pPr>
        <w:pageBreakBefore w:val="0"/>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pageBreakBefore w:val="0"/>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Hablamos de un ecosistema empresarial muy dinámico, el cual tiene una rotación explosiva de empresas nuevas y salientes, donde históricamente los pequeños negocios han enfrentado barreras como asuntos legales y contables, gestión administrativa y acceso a financiamiento,así como cobrarle a sus clientes; afortunadamente hoy existe un nuevo panorama de soluciones que a través de la tecnología ayudarán a cambiar el ecosistema radicalmente”</w:t>
      </w:r>
      <w:r w:rsidDel="00000000" w:rsidR="00000000" w:rsidRPr="00000000">
        <w:rPr>
          <w:rFonts w:ascii="Open Sans" w:cs="Open Sans" w:eastAsia="Open Sans" w:hAnsi="Open Sans"/>
          <w:rtl w:val="0"/>
        </w:rPr>
        <w:t xml:space="preserve">, explica </w:t>
      </w:r>
      <w:r w:rsidDel="00000000" w:rsidR="00000000" w:rsidRPr="00000000">
        <w:rPr>
          <w:rFonts w:ascii="Open Sans" w:cs="Open Sans" w:eastAsia="Open Sans" w:hAnsi="Open Sans"/>
          <w:b w:val="1"/>
          <w:rtl w:val="0"/>
        </w:rPr>
        <w:t xml:space="preserve">Filiberto Castro, Chief Growth Officer de</w:t>
      </w:r>
      <w:r w:rsidDel="00000000" w:rsidR="00000000" w:rsidRPr="00000000">
        <w:rPr>
          <w:rFonts w:ascii="Open Sans" w:cs="Open Sans" w:eastAsia="Open Sans" w:hAnsi="Open Sans"/>
          <w:rtl w:val="0"/>
        </w:rPr>
        <w:t xml:space="preserve"> </w:t>
      </w:r>
      <w:hyperlink r:id="rId9">
        <w:r w:rsidDel="00000000" w:rsidR="00000000" w:rsidRPr="00000000">
          <w:rPr>
            <w:rFonts w:ascii="Open Sans" w:cs="Open Sans" w:eastAsia="Open Sans" w:hAnsi="Open Sans"/>
            <w:b w:val="1"/>
            <w:color w:val="1155cc"/>
            <w:u w:val="single"/>
            <w:rtl w:val="0"/>
          </w:rPr>
          <w:t xml:space="preserve">Konfío</w:t>
        </w:r>
      </w:hyperlink>
      <w:r w:rsidDel="00000000" w:rsidR="00000000" w:rsidRPr="00000000">
        <w:rPr>
          <w:rFonts w:ascii="Open Sans" w:cs="Open Sans" w:eastAsia="Open Sans" w:hAnsi="Open Sans"/>
          <w:rtl w:val="0"/>
        </w:rPr>
        <w:t xml:space="preserve">, la </w:t>
      </w:r>
      <w:r w:rsidDel="00000000" w:rsidR="00000000" w:rsidRPr="00000000">
        <w:rPr>
          <w:rFonts w:ascii="Open Sans" w:cs="Open Sans" w:eastAsia="Open Sans" w:hAnsi="Open Sans"/>
          <w:rtl w:val="0"/>
        </w:rPr>
        <w:t xml:space="preserve">plataforma tecnológica que impulsa a las compañías mexicanas en crecimiento</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C">
      <w:pPr>
        <w:pageBreakBefore w:val="0"/>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pageBreakBefore w:val="0"/>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Con esto en mente, el experto comparte 3 desafíos financieros de las empresas en crecimiento y algunos tips para enfrentarlos de mejor manera durante la postpandemia:</w:t>
      </w:r>
    </w:p>
    <w:p w:rsidR="00000000" w:rsidDel="00000000" w:rsidP="00000000" w:rsidRDefault="00000000" w:rsidRPr="00000000" w14:paraId="0000000E">
      <w:pPr>
        <w:spacing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1. El ¿dilema? de solicitar un préstamo</w:t>
      </w:r>
    </w:p>
    <w:p w:rsidR="00000000" w:rsidDel="00000000" w:rsidP="00000000" w:rsidRDefault="00000000" w:rsidRPr="00000000" w14:paraId="00000010">
      <w:pPr>
        <w:spacing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Con la llegada de las vacunas contra la COVID-19 se reactivaron las expectativas de fortalecimiento para las empresas afectadas en el país </w:t>
      </w:r>
      <w:r w:rsidDel="00000000" w:rsidR="00000000" w:rsidRPr="00000000">
        <w:rPr>
          <w:rFonts w:ascii="Open Sans" w:cs="Open Sans" w:eastAsia="Open Sans" w:hAnsi="Open Sans"/>
          <w:rtl w:val="0"/>
        </w:rPr>
        <w:t xml:space="preserve">—85.5</w:t>
      </w:r>
      <w:r w:rsidDel="00000000" w:rsidR="00000000" w:rsidRPr="00000000">
        <w:rPr>
          <w:rFonts w:ascii="Open Sans" w:cs="Open Sans" w:eastAsia="Open Sans" w:hAnsi="Open Sans"/>
          <w:rtl w:val="0"/>
        </w:rPr>
        <w:t xml:space="preserve">% de ellas, de acuerdo con los </w:t>
      </w:r>
      <w:hyperlink r:id="rId10">
        <w:r w:rsidDel="00000000" w:rsidR="00000000" w:rsidRPr="00000000">
          <w:rPr>
            <w:rFonts w:ascii="Open Sans" w:cs="Open Sans" w:eastAsia="Open Sans" w:hAnsi="Open Sans"/>
            <w:color w:val="1155cc"/>
            <w:u w:val="single"/>
            <w:rtl w:val="0"/>
          </w:rPr>
          <w:t xml:space="preserve">datos</w:t>
        </w:r>
      </w:hyperlink>
      <w:r w:rsidDel="00000000" w:rsidR="00000000" w:rsidRPr="00000000">
        <w:rPr>
          <w:rFonts w:ascii="Open Sans" w:cs="Open Sans" w:eastAsia="Open Sans" w:hAnsi="Open Sans"/>
          <w:rtl w:val="0"/>
        </w:rPr>
        <w:t xml:space="preserve"> más recientes del INEGI—, y en muchas surge la duda de si es el momento indicado para solicitar un préstamo. Ante ello, existen algunos factores a tomar en cuenta:</w:t>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jc w:val="both"/>
        <w:rPr>
          <w:rFonts w:ascii="Open Sans" w:cs="Open Sans" w:eastAsia="Open Sans" w:hAnsi="Open Sans"/>
          <w:u w:val="none"/>
        </w:rPr>
      </w:pPr>
      <w:r w:rsidDel="00000000" w:rsidR="00000000" w:rsidRPr="00000000">
        <w:rPr>
          <w:rFonts w:ascii="Open Sans" w:cs="Open Sans" w:eastAsia="Open Sans" w:hAnsi="Open Sans"/>
          <w:rtl w:val="0"/>
        </w:rPr>
        <w:t xml:space="preserve">Un buen indicador es si el negocio se encuentra ligado a la demanda internacional, ya que se </w:t>
      </w:r>
      <w:hyperlink r:id="rId11">
        <w:r w:rsidDel="00000000" w:rsidR="00000000" w:rsidRPr="00000000">
          <w:rPr>
            <w:rFonts w:ascii="Open Sans" w:cs="Open Sans" w:eastAsia="Open Sans" w:hAnsi="Open Sans"/>
            <w:color w:val="1155cc"/>
            <w:u w:val="single"/>
            <w:rtl w:val="0"/>
          </w:rPr>
          <w:t xml:space="preserve">prevé</w:t>
        </w:r>
      </w:hyperlink>
      <w:r w:rsidDel="00000000" w:rsidR="00000000" w:rsidRPr="00000000">
        <w:rPr>
          <w:rFonts w:ascii="Open Sans" w:cs="Open Sans" w:eastAsia="Open Sans" w:hAnsi="Open Sans"/>
          <w:rtl w:val="0"/>
        </w:rPr>
        <w:t xml:space="preserve"> un alza en este ramo, sobre todo de parte de Estados Unidos.</w:t>
      </w:r>
    </w:p>
    <w:p w:rsidR="00000000" w:rsidDel="00000000" w:rsidP="00000000" w:rsidRDefault="00000000" w:rsidRPr="00000000" w14:paraId="00000014">
      <w:pPr>
        <w:numPr>
          <w:ilvl w:val="0"/>
          <w:numId w:val="2"/>
        </w:numPr>
        <w:spacing w:line="240" w:lineRule="auto"/>
        <w:ind w:left="720" w:hanging="360"/>
        <w:jc w:val="both"/>
        <w:rPr>
          <w:rFonts w:ascii="Open Sans" w:cs="Open Sans" w:eastAsia="Open Sans" w:hAnsi="Open Sans"/>
          <w:u w:val="none"/>
        </w:rPr>
      </w:pPr>
      <w:r w:rsidDel="00000000" w:rsidR="00000000" w:rsidRPr="00000000">
        <w:rPr>
          <w:rFonts w:ascii="Open Sans" w:cs="Open Sans" w:eastAsia="Open Sans" w:hAnsi="Open Sans"/>
          <w:rtl w:val="0"/>
        </w:rPr>
        <w:t xml:space="preserve">Renovar equipo o maquinaria para aumentar la producción o servicios es una buena inversión, pero antes es recomendable enumerar prioridades, delimitar metas financieras y definir los pasos para alcanzarlas. Claridad ante todo.</w:t>
      </w:r>
    </w:p>
    <w:p w:rsidR="00000000" w:rsidDel="00000000" w:rsidP="00000000" w:rsidRDefault="00000000" w:rsidRPr="00000000" w14:paraId="00000015">
      <w:pPr>
        <w:numPr>
          <w:ilvl w:val="0"/>
          <w:numId w:val="2"/>
        </w:numPr>
        <w:spacing w:line="240" w:lineRule="auto"/>
        <w:ind w:left="720" w:hanging="360"/>
        <w:jc w:val="both"/>
        <w:rPr>
          <w:rFonts w:ascii="Open Sans" w:cs="Open Sans" w:eastAsia="Open Sans" w:hAnsi="Open Sans"/>
          <w:u w:val="none"/>
        </w:rPr>
      </w:pPr>
      <w:r w:rsidDel="00000000" w:rsidR="00000000" w:rsidRPr="00000000">
        <w:rPr>
          <w:rFonts w:ascii="Open Sans" w:cs="Open Sans" w:eastAsia="Open Sans" w:hAnsi="Open Sans"/>
          <w:rtl w:val="0"/>
        </w:rPr>
        <w:t xml:space="preserve">La llegada de las vacunas ha mejorado las perspectivas económicas, pero hay que estás atento al sector en el que juega cada Pyme, pues la estabilidad y dinamismo de cada sector es clave en los flujos de efectivo que permitirá pagar el nuevo prestamo.. Si el pago del crédito excede los ingresos proyectados, quizá no sea el mejor momento para solicitarlo; si no es así, existen </w:t>
      </w:r>
      <w:hyperlink r:id="rId12">
        <w:r w:rsidDel="00000000" w:rsidR="00000000" w:rsidRPr="00000000">
          <w:rPr>
            <w:rFonts w:ascii="Open Sans" w:cs="Open Sans" w:eastAsia="Open Sans" w:hAnsi="Open Sans"/>
            <w:color w:val="1155cc"/>
            <w:u w:val="single"/>
            <w:rtl w:val="0"/>
          </w:rPr>
          <w:t xml:space="preserve">plataformas digitales</w:t>
        </w:r>
      </w:hyperlink>
      <w:r w:rsidDel="00000000" w:rsidR="00000000" w:rsidRPr="00000000">
        <w:rPr>
          <w:rFonts w:ascii="Open Sans" w:cs="Open Sans" w:eastAsia="Open Sans" w:hAnsi="Open Sans"/>
          <w:rtl w:val="0"/>
        </w:rPr>
        <w:t xml:space="preserve"> sencillas para hacerlo.</w:t>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2. ¿Una tarjeta de crédito empresarial ?</w:t>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épocas recientes, las tarjetas de crédito digitales se han colocado como herramientas fundamentales de las empresas en crecimiento, tendencia que se ha disparado con el </w:t>
      </w:r>
      <w:r w:rsidDel="00000000" w:rsidR="00000000" w:rsidRPr="00000000">
        <w:rPr>
          <w:rFonts w:ascii="Open Sans" w:cs="Open Sans" w:eastAsia="Open Sans" w:hAnsi="Open Sans"/>
          <w:i w:val="1"/>
          <w:rtl w:val="0"/>
        </w:rPr>
        <w:t xml:space="preserve">boom</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i w:val="1"/>
          <w:rtl w:val="0"/>
        </w:rPr>
        <w:t xml:space="preserve">fintech</w:t>
      </w:r>
      <w:r w:rsidDel="00000000" w:rsidR="00000000" w:rsidRPr="00000000">
        <w:rPr>
          <w:rFonts w:ascii="Open Sans" w:cs="Open Sans" w:eastAsia="Open Sans" w:hAnsi="Open Sans"/>
          <w:rtl w:val="0"/>
        </w:rPr>
        <w:t xml:space="preserve"> (compañías de tecnología financiera), donde México ocupa hoy el </w:t>
      </w:r>
      <w:hyperlink r:id="rId13">
        <w:r w:rsidDel="00000000" w:rsidR="00000000" w:rsidRPr="00000000">
          <w:rPr>
            <w:rFonts w:ascii="Open Sans" w:cs="Open Sans" w:eastAsia="Open Sans" w:hAnsi="Open Sans"/>
            <w:color w:val="1155cc"/>
            <w:u w:val="single"/>
            <w:rtl w:val="0"/>
          </w:rPr>
          <w:t xml:space="preserve">principal lugar</w:t>
        </w:r>
      </w:hyperlink>
      <w:r w:rsidDel="00000000" w:rsidR="00000000" w:rsidRPr="00000000">
        <w:rPr>
          <w:rFonts w:ascii="Open Sans" w:cs="Open Sans" w:eastAsia="Open Sans" w:hAnsi="Open Sans"/>
          <w:rtl w:val="0"/>
        </w:rPr>
        <w:t xml:space="preserve"> en Latinoamérica, donde existen plataformas enfocadas en brindar una tarjeta de crédito empresarial. Y es que existen grandes beneficios de contar con una y de </w:t>
      </w:r>
      <w:r w:rsidDel="00000000" w:rsidR="00000000" w:rsidRPr="00000000">
        <w:rPr>
          <w:rFonts w:ascii="Open Sans" w:cs="Open Sans" w:eastAsia="Open Sans" w:hAnsi="Open Sans"/>
          <w:rtl w:val="0"/>
        </w:rPr>
        <w:t xml:space="preserve">administrarla</w:t>
      </w:r>
      <w:r w:rsidDel="00000000" w:rsidR="00000000" w:rsidRPr="00000000">
        <w:rPr>
          <w:rFonts w:ascii="Open Sans" w:cs="Open Sans" w:eastAsia="Open Sans" w:hAnsi="Open Sans"/>
          <w:rtl w:val="0"/>
        </w:rPr>
        <w:t xml:space="preserve"> con sabiduría, entre ellos:</w:t>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numPr>
          <w:ilvl w:val="0"/>
          <w:numId w:val="4"/>
        </w:numPr>
        <w:spacing w:line="240" w:lineRule="auto"/>
        <w:ind w:left="720" w:hanging="360"/>
        <w:jc w:val="both"/>
        <w:rPr>
          <w:rFonts w:ascii="Open Sans" w:cs="Open Sans" w:eastAsia="Open Sans" w:hAnsi="Open Sans"/>
          <w:u w:val="none"/>
        </w:rPr>
      </w:pPr>
      <w:r w:rsidDel="00000000" w:rsidR="00000000" w:rsidRPr="00000000">
        <w:rPr>
          <w:rFonts w:ascii="Open Sans" w:cs="Open Sans" w:eastAsia="Open Sans" w:hAnsi="Open Sans"/>
          <w:rtl w:val="0"/>
        </w:rPr>
        <w:t xml:space="preserve">Permite a los dueños de empresas  separar sus gastos personales de los empresariales, lo cual evita dolores de cabeza al clarificar la contabilidad, los egresos, ingresos, etc.</w:t>
      </w:r>
    </w:p>
    <w:p w:rsidR="00000000" w:rsidDel="00000000" w:rsidP="00000000" w:rsidRDefault="00000000" w:rsidRPr="00000000" w14:paraId="0000001C">
      <w:pPr>
        <w:numPr>
          <w:ilvl w:val="0"/>
          <w:numId w:val="4"/>
        </w:numPr>
        <w:spacing w:line="240" w:lineRule="auto"/>
        <w:ind w:left="720" w:hanging="360"/>
        <w:jc w:val="both"/>
        <w:rPr>
          <w:rFonts w:ascii="Open Sans" w:cs="Open Sans" w:eastAsia="Open Sans" w:hAnsi="Open Sans"/>
          <w:u w:val="none"/>
        </w:rPr>
      </w:pPr>
      <w:r w:rsidDel="00000000" w:rsidR="00000000" w:rsidRPr="00000000">
        <w:rPr>
          <w:rFonts w:ascii="Open Sans" w:cs="Open Sans" w:eastAsia="Open Sans" w:hAnsi="Open Sans"/>
          <w:rtl w:val="0"/>
        </w:rPr>
        <w:t xml:space="preserve">Diferir pagos a meses ayuda a mantener el presupuesto en forma sin poner en riesgo la rentabilidad o liquidez del negocio.</w:t>
      </w:r>
    </w:p>
    <w:p w:rsidR="00000000" w:rsidDel="00000000" w:rsidP="00000000" w:rsidRDefault="00000000" w:rsidRPr="00000000" w14:paraId="0000001D">
      <w:pPr>
        <w:numPr>
          <w:ilvl w:val="0"/>
          <w:numId w:val="4"/>
        </w:numPr>
        <w:spacing w:line="240" w:lineRule="auto"/>
        <w:ind w:left="720" w:hanging="360"/>
        <w:jc w:val="both"/>
        <w:rPr>
          <w:rFonts w:ascii="Open Sans" w:cs="Open Sans" w:eastAsia="Open Sans" w:hAnsi="Open Sans"/>
          <w:u w:val="none"/>
        </w:rPr>
      </w:pPr>
      <w:r w:rsidDel="00000000" w:rsidR="00000000" w:rsidRPr="00000000">
        <w:rPr>
          <w:rFonts w:ascii="Open Sans" w:cs="Open Sans" w:eastAsia="Open Sans" w:hAnsi="Open Sans"/>
          <w:rtl w:val="0"/>
        </w:rPr>
        <w:t xml:space="preserve">Al ser digital, su solicitud es sencilla, con lo cual se puede disponer de ella para usarla de manera inmediata, al tiempo que la versión en plástico es envíada.</w:t>
      </w:r>
      <w:r w:rsidDel="00000000" w:rsidR="00000000" w:rsidRPr="00000000">
        <w:rPr>
          <w:rtl w:val="0"/>
        </w:rPr>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ERP: ¿por qué los negocios lo necesitan? </w:t>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Básicamente, los ERP (</w:t>
      </w:r>
      <w:r w:rsidDel="00000000" w:rsidR="00000000" w:rsidRPr="00000000">
        <w:rPr>
          <w:rFonts w:ascii="Open Sans" w:cs="Open Sans" w:eastAsia="Open Sans" w:hAnsi="Open Sans"/>
          <w:i w:val="1"/>
          <w:rtl w:val="0"/>
        </w:rPr>
        <w:t xml:space="preserve">enterprise resource planning</w:t>
      </w:r>
      <w:r w:rsidDel="00000000" w:rsidR="00000000" w:rsidRPr="00000000">
        <w:rPr>
          <w:rFonts w:ascii="Open Sans" w:cs="Open Sans" w:eastAsia="Open Sans" w:hAnsi="Open Sans"/>
          <w:rtl w:val="0"/>
        </w:rPr>
        <w:t xml:space="preserve"> o sistema de planificación de recursos empresariales) ayudan a simplificar el reto de administrar un negocio, ya sea una empresa multinacional o una en crecimiento. Este tipo de </w:t>
      </w:r>
      <w:hyperlink r:id="rId14">
        <w:r w:rsidDel="00000000" w:rsidR="00000000" w:rsidRPr="00000000">
          <w:rPr>
            <w:rFonts w:ascii="Open Sans" w:cs="Open Sans" w:eastAsia="Open Sans" w:hAnsi="Open Sans"/>
            <w:color w:val="1155cc"/>
            <w:u w:val="single"/>
            <w:rtl w:val="0"/>
          </w:rPr>
          <w:t xml:space="preserve">herramientas especializadas</w:t>
        </w:r>
      </w:hyperlink>
      <w:r w:rsidDel="00000000" w:rsidR="00000000" w:rsidRPr="00000000">
        <w:rPr>
          <w:rFonts w:ascii="Open Sans" w:cs="Open Sans" w:eastAsia="Open Sans" w:hAnsi="Open Sans"/>
          <w:rtl w:val="0"/>
        </w:rPr>
        <w:t xml:space="preserve">, muchas de ellas basadas en la nube, como </w:t>
      </w:r>
      <w:r w:rsidDel="00000000" w:rsidR="00000000" w:rsidRPr="00000000">
        <w:rPr>
          <w:rFonts w:ascii="Open Sans" w:cs="Open Sans" w:eastAsia="Open Sans" w:hAnsi="Open Sans"/>
          <w:rtl w:val="0"/>
        </w:rPr>
        <w:t xml:space="preserve">Konfío</w:t>
      </w:r>
      <w:r w:rsidDel="00000000" w:rsidR="00000000" w:rsidRPr="00000000">
        <w:rPr>
          <w:rFonts w:ascii="Open Sans" w:cs="Open Sans" w:eastAsia="Open Sans" w:hAnsi="Open Sans"/>
          <w:rtl w:val="0"/>
        </w:rPr>
        <w:t xml:space="preserve">, ofrecen ventajas como:</w:t>
      </w:r>
    </w:p>
    <w:p w:rsidR="00000000" w:rsidDel="00000000" w:rsidP="00000000" w:rsidRDefault="00000000" w:rsidRPr="00000000" w14:paraId="0000002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Carga, controla y automatiza tus inventarios</w:t>
      </w:r>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jc w:val="both"/>
        <w:rPr>
          <w:rFonts w:ascii="Open Sans" w:cs="Open Sans" w:eastAsia="Open Sans" w:hAnsi="Open Sans"/>
          <w:u w:val="none"/>
        </w:rPr>
      </w:pPr>
      <w:r w:rsidDel="00000000" w:rsidR="00000000" w:rsidRPr="00000000">
        <w:rPr>
          <w:rFonts w:ascii="Open Sans" w:cs="Open Sans" w:eastAsia="Open Sans" w:hAnsi="Open Sans"/>
          <w:rtl w:val="0"/>
        </w:rPr>
        <w:t xml:space="preserve">Ventas </w:t>
      </w:r>
      <w:r w:rsidDel="00000000" w:rsidR="00000000" w:rsidRPr="00000000">
        <w:rPr>
          <w:rFonts w:ascii="Open Sans" w:cs="Open Sans" w:eastAsia="Open Sans" w:hAnsi="Open Sans"/>
          <w:i w:val="1"/>
          <w:rtl w:val="0"/>
        </w:rPr>
        <w:t xml:space="preserve">online</w:t>
      </w:r>
      <w:r w:rsidDel="00000000" w:rsidR="00000000" w:rsidRPr="00000000">
        <w:rPr>
          <w:rFonts w:ascii="Open Sans" w:cs="Open Sans" w:eastAsia="Open Sans" w:hAnsi="Open Sans"/>
          <w:rtl w:val="0"/>
        </w:rPr>
        <w:t xml:space="preserve"> y </w:t>
      </w:r>
      <w:r w:rsidDel="00000000" w:rsidR="00000000" w:rsidRPr="00000000">
        <w:rPr>
          <w:rFonts w:ascii="Open Sans" w:cs="Open Sans" w:eastAsia="Open Sans" w:hAnsi="Open Sans"/>
          <w:i w:val="1"/>
          <w:rtl w:val="0"/>
        </w:rPr>
        <w:t xml:space="preserve">offline</w:t>
      </w:r>
      <w:r w:rsidDel="00000000" w:rsidR="00000000" w:rsidRPr="00000000">
        <w:rPr>
          <w:rFonts w:ascii="Open Sans" w:cs="Open Sans" w:eastAsia="Open Sans" w:hAnsi="Open Sans"/>
          <w:rtl w:val="0"/>
        </w:rPr>
        <w:t xml:space="preserve"> y facturación electrónica.</w:t>
      </w:r>
    </w:p>
    <w:p w:rsidR="00000000" w:rsidDel="00000000" w:rsidP="00000000" w:rsidRDefault="00000000" w:rsidRPr="00000000" w14:paraId="00000025">
      <w:pPr>
        <w:numPr>
          <w:ilvl w:val="0"/>
          <w:numId w:val="1"/>
        </w:numPr>
        <w:spacing w:line="240" w:lineRule="auto"/>
        <w:ind w:left="720" w:hanging="360"/>
        <w:jc w:val="both"/>
        <w:rPr>
          <w:rFonts w:ascii="Open Sans" w:cs="Open Sans" w:eastAsia="Open Sans" w:hAnsi="Open Sans"/>
          <w:u w:val="none"/>
        </w:rPr>
      </w:pPr>
      <w:r w:rsidDel="00000000" w:rsidR="00000000" w:rsidRPr="00000000">
        <w:rPr>
          <w:rFonts w:ascii="Open Sans" w:cs="Open Sans" w:eastAsia="Open Sans" w:hAnsi="Open Sans"/>
          <w:rtl w:val="0"/>
        </w:rPr>
        <w:t xml:space="preserve">Facturación ilimitada, con timbrado en todos los folios</w:t>
      </w:r>
    </w:p>
    <w:p w:rsidR="00000000" w:rsidDel="00000000" w:rsidP="00000000" w:rsidRDefault="00000000" w:rsidRPr="00000000" w14:paraId="00000026">
      <w:pPr>
        <w:numPr>
          <w:ilvl w:val="0"/>
          <w:numId w:val="1"/>
        </w:numPr>
        <w:spacing w:line="240" w:lineRule="auto"/>
        <w:ind w:left="720" w:hanging="360"/>
        <w:jc w:val="both"/>
        <w:rPr>
          <w:rFonts w:ascii="Open Sans" w:cs="Open Sans" w:eastAsia="Open Sans" w:hAnsi="Open Sans"/>
          <w:u w:val="none"/>
        </w:rPr>
      </w:pPr>
      <w:r w:rsidDel="00000000" w:rsidR="00000000" w:rsidRPr="00000000">
        <w:rPr>
          <w:rFonts w:ascii="Open Sans" w:cs="Open Sans" w:eastAsia="Open Sans" w:hAnsi="Open Sans"/>
          <w:rtl w:val="0"/>
        </w:rPr>
        <w:t xml:space="preserve">Unificación con el SAT </w:t>
      </w:r>
    </w:p>
    <w:p w:rsidR="00000000" w:rsidDel="00000000" w:rsidP="00000000" w:rsidRDefault="00000000" w:rsidRPr="00000000" w14:paraId="00000027">
      <w:pPr>
        <w:numPr>
          <w:ilvl w:val="0"/>
          <w:numId w:val="1"/>
        </w:numPr>
        <w:spacing w:line="240" w:lineRule="auto"/>
        <w:ind w:left="720" w:hanging="360"/>
        <w:jc w:val="both"/>
        <w:rPr>
          <w:rFonts w:ascii="Open Sans" w:cs="Open Sans" w:eastAsia="Open Sans" w:hAnsi="Open Sans"/>
          <w:u w:val="none"/>
        </w:rPr>
      </w:pPr>
      <w:r w:rsidDel="00000000" w:rsidR="00000000" w:rsidRPr="00000000">
        <w:rPr>
          <w:rFonts w:ascii="Open Sans" w:cs="Open Sans" w:eastAsia="Open Sans" w:hAnsi="Open Sans"/>
          <w:rtl w:val="0"/>
        </w:rPr>
        <w:t xml:space="preserve">Acceso en línea seguro en todo momento y lugar</w:t>
      </w:r>
    </w:p>
    <w:p w:rsidR="00000000" w:rsidDel="00000000" w:rsidP="00000000" w:rsidRDefault="00000000" w:rsidRPr="00000000" w14:paraId="00000028">
      <w:pPr>
        <w:numPr>
          <w:ilvl w:val="0"/>
          <w:numId w:val="1"/>
        </w:numPr>
        <w:spacing w:line="240" w:lineRule="auto"/>
        <w:ind w:left="720" w:hanging="360"/>
        <w:jc w:val="both"/>
        <w:rPr>
          <w:rFonts w:ascii="Open Sans" w:cs="Open Sans" w:eastAsia="Open Sans" w:hAnsi="Open Sans"/>
          <w:u w:val="none"/>
        </w:rPr>
      </w:pPr>
      <w:r w:rsidDel="00000000" w:rsidR="00000000" w:rsidRPr="00000000">
        <w:rPr>
          <w:rFonts w:ascii="Open Sans" w:cs="Open Sans" w:eastAsia="Open Sans" w:hAnsi="Open Sans"/>
          <w:rtl w:val="0"/>
        </w:rPr>
        <w:t xml:space="preserve">Uso intuitivo y asistido: actualización, capacitación y asistencia sin costo</w:t>
      </w:r>
    </w:p>
    <w:p w:rsidR="00000000" w:rsidDel="00000000" w:rsidP="00000000" w:rsidRDefault="00000000" w:rsidRPr="00000000" w14:paraId="0000002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“Vivimos una era en la que, si bien la crisis pandémica afectó y transformó las operaciones de los negocios en crecimiento alrededor del mundo, también observamos cómo la tecnología financiera y sus diferentes plataformas se colocan como una de las mejores maneras para que las empresas no sólo sobrevivan, sino que crezcan y sean detonantes de la recuperación para el beneficio de toda la sociedad”, concluye </w:t>
      </w:r>
      <w:r w:rsidDel="00000000" w:rsidR="00000000" w:rsidRPr="00000000">
        <w:rPr>
          <w:rFonts w:ascii="Open Sans" w:cs="Open Sans" w:eastAsia="Open Sans" w:hAnsi="Open Sans"/>
          <w:b w:val="1"/>
          <w:rtl w:val="0"/>
        </w:rPr>
        <w:t xml:space="preserve">Filiberto Castro, Chief Growth Officer</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rtl w:val="0"/>
        </w:rPr>
        <w:t xml:space="preserve">de Konfío</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2B">
      <w:pPr>
        <w:spacing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spacing w:after="200" w:line="240" w:lineRule="auto"/>
        <w:jc w:val="center"/>
        <w:rPr>
          <w:rFonts w:ascii="Open Sans" w:cs="Open Sans" w:eastAsia="Open Sans" w:hAnsi="Open Sans"/>
          <w:b w:val="1"/>
          <w:sz w:val="20"/>
          <w:szCs w:val="20"/>
          <w:highlight w:val="white"/>
        </w:rPr>
      </w:pPr>
      <w:r w:rsidDel="00000000" w:rsidR="00000000" w:rsidRPr="00000000">
        <w:rPr>
          <w:rFonts w:ascii="Open Sans" w:cs="Open Sans" w:eastAsia="Open Sans" w:hAnsi="Open Sans"/>
          <w:highlight w:val="white"/>
          <w:rtl w:val="0"/>
        </w:rPr>
        <w:t xml:space="preserve">-o0o-</w:t>
      </w:r>
      <w:r w:rsidDel="00000000" w:rsidR="00000000" w:rsidRPr="00000000">
        <w:rPr>
          <w:rtl w:val="0"/>
        </w:rPr>
      </w:r>
    </w:p>
    <w:p w:rsidR="00000000" w:rsidDel="00000000" w:rsidP="00000000" w:rsidRDefault="00000000" w:rsidRPr="00000000" w14:paraId="0000002D">
      <w:pPr>
        <w:pageBreakBefore w:val="0"/>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15">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2E">
      <w:pPr>
        <w:pageBreakBefore w:val="0"/>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w:t>
      </w:r>
      <w:r w:rsidDel="00000000" w:rsidR="00000000" w:rsidRPr="00000000">
        <w:rPr>
          <w:rFonts w:ascii="Open Sans" w:cs="Open Sans" w:eastAsia="Open Sans" w:hAnsi="Open Sans"/>
          <w:sz w:val="20"/>
          <w:szCs w:val="20"/>
          <w:rtl w:val="0"/>
        </w:rPr>
        <w:t xml:space="preserve">la compañía</w:t>
      </w:r>
      <w:r w:rsidDel="00000000" w:rsidR="00000000" w:rsidRPr="00000000">
        <w:rPr>
          <w:rFonts w:ascii="Open Sans" w:cs="Open Sans" w:eastAsia="Open Sans" w:hAnsi="Open Sans"/>
          <w:sz w:val="20"/>
          <w:szCs w:val="20"/>
          <w:rtl w:val="0"/>
        </w:rPr>
        <w:t xml:space="preserve"> líder de tecnología enfocada en impulsar el crecimiento y productividad de las empresas en México mediante una oferta diferenciada de tres soluciones financieras: </w:t>
      </w:r>
      <w:r w:rsidDel="00000000" w:rsidR="00000000" w:rsidRPr="00000000">
        <w:rPr>
          <w:rFonts w:ascii="Open Sans" w:cs="Open Sans" w:eastAsia="Open Sans" w:hAnsi="Open Sans"/>
          <w:sz w:val="20"/>
          <w:szCs w:val="20"/>
          <w:rtl w:val="0"/>
        </w:rPr>
        <w:t xml:space="preserve">financiamiento, gestión y pagos.</w:t>
      </w:r>
      <w:r w:rsidDel="00000000" w:rsidR="00000000" w:rsidRPr="00000000">
        <w:rPr>
          <w:rFonts w:ascii="Open Sans" w:cs="Open Sans" w:eastAsia="Open Sans" w:hAnsi="Open Sans"/>
          <w:sz w:val="20"/>
          <w:szCs w:val="20"/>
          <w:rtl w:val="0"/>
        </w:rPr>
        <w:t xml:space="preserve"> Desde su fundación en 2013, ofrece acceso ágil a crédito empresarial con un proceso de decisión inmediato basado en datos e inteligencia artificial. En 2020 lanzaron una tarjeta de crédito, y adquirieron un sistema ERP de gestión empresarial en la nube,</w:t>
      </w:r>
      <w:r w:rsidDel="00000000" w:rsidR="00000000" w:rsidRPr="00000000">
        <w:rPr>
          <w:rFonts w:ascii="Open Sans" w:cs="Open Sans" w:eastAsia="Open Sans" w:hAnsi="Open Sans"/>
          <w:sz w:val="20"/>
          <w:szCs w:val="20"/>
          <w:rtl w:val="0"/>
        </w:rPr>
        <w:t xml:space="preserve"> y hoy han sumado una solución de pagos B2B y B2C, que busca mejorar el manejo y financiamiento de pagos entre empresas. </w:t>
      </w:r>
      <w:r w:rsidDel="00000000" w:rsidR="00000000" w:rsidRPr="00000000">
        <w:rPr>
          <w:rFonts w:ascii="Open Sans" w:cs="Open Sans" w:eastAsia="Open Sans" w:hAnsi="Open Sans"/>
          <w:sz w:val="20"/>
          <w:szCs w:val="20"/>
          <w:rtl w:val="0"/>
        </w:rPr>
        <w:t xml:space="preserve">Hasta la fecha </w:t>
      </w:r>
      <w:r w:rsidDel="00000000" w:rsidR="00000000" w:rsidRPr="00000000">
        <w:rPr>
          <w:rFonts w:ascii="Open Sans" w:cs="Open Sans" w:eastAsia="Open Sans" w:hAnsi="Open Sans"/>
          <w:sz w:val="20"/>
          <w:szCs w:val="20"/>
          <w:rtl w:val="0"/>
        </w:rPr>
        <w:t xml:space="preserve">Konfío</w:t>
      </w:r>
      <w:r w:rsidDel="00000000" w:rsidR="00000000" w:rsidRPr="00000000">
        <w:rPr>
          <w:rFonts w:ascii="Open Sans" w:cs="Open Sans" w:eastAsia="Open Sans" w:hAnsi="Open Sans"/>
          <w:sz w:val="20"/>
          <w:szCs w:val="20"/>
          <w:rtl w:val="0"/>
        </w:rPr>
        <w:t xml:space="preserve"> ha recaudado 287 millones de dólares de inversores como Softbank, VEF, Kaszek Ventures, QED Investors, la Corporación Financiera Internacional y recientemente de </w:t>
      </w:r>
      <w:r w:rsidDel="00000000" w:rsidR="00000000" w:rsidRPr="00000000">
        <w:rPr>
          <w:rFonts w:ascii="Open Sans" w:cs="Open Sans" w:eastAsia="Open Sans" w:hAnsi="Open Sans"/>
          <w:sz w:val="20"/>
          <w:szCs w:val="20"/>
          <w:rtl w:val="0"/>
        </w:rPr>
        <w:t xml:space="preserve">Lightrock</w:t>
      </w:r>
      <w:r w:rsidDel="00000000" w:rsidR="00000000" w:rsidRPr="00000000">
        <w:rPr>
          <w:rFonts w:ascii="Open Sans" w:cs="Open Sans" w:eastAsia="Open Sans" w:hAnsi="Open Sans"/>
          <w:sz w:val="20"/>
          <w:szCs w:val="20"/>
          <w:rtl w:val="0"/>
        </w:rPr>
        <w:t xml:space="preserve">, Goldman Sachs, Gramercy y </w:t>
      </w:r>
      <w:r w:rsidDel="00000000" w:rsidR="00000000" w:rsidRPr="00000000">
        <w:rPr>
          <w:rFonts w:ascii="Open Sans" w:cs="Open Sans" w:eastAsia="Open Sans" w:hAnsi="Open Sans"/>
          <w:sz w:val="20"/>
          <w:szCs w:val="20"/>
          <w:rtl w:val="0"/>
        </w:rPr>
        <w:t xml:space="preserve">Tarsadia</w:t>
      </w:r>
      <w:r w:rsidDel="00000000" w:rsidR="00000000" w:rsidRPr="00000000">
        <w:rPr>
          <w:rFonts w:ascii="Open Sans" w:cs="Open Sans" w:eastAsia="Open Sans" w:hAnsi="Open Sans"/>
          <w:sz w:val="20"/>
          <w:szCs w:val="20"/>
          <w:rtl w:val="0"/>
        </w:rPr>
        <w:t xml:space="preserve"> Capital.</w:t>
      </w:r>
      <w:r w:rsidDel="00000000" w:rsidR="00000000" w:rsidRPr="00000000">
        <w:rPr>
          <w:rtl w:val="0"/>
        </w:rPr>
      </w:r>
    </w:p>
    <w:p w:rsidR="00000000" w:rsidDel="00000000" w:rsidP="00000000" w:rsidRDefault="00000000" w:rsidRPr="00000000" w14:paraId="0000002F">
      <w:pPr>
        <w:pageBreakBefore w:val="0"/>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Gramercy Funds Management (“Gramercy”), un fondo de inversión enfocado en mercados emergentes, como inversionista adicional en la línea de crédito estructurado que la empresa mantiene con Goldman Sachs. La incorporación de Gramercy, con $18 millones de dólares, permitirá incrementar el monto total de esta línea hasta $178 millones de dólares.</w:t>
      </w:r>
    </w:p>
    <w:p w:rsidR="00000000" w:rsidDel="00000000" w:rsidP="00000000" w:rsidRDefault="00000000" w:rsidRPr="00000000" w14:paraId="00000030">
      <w:pPr>
        <w:pageBreakBefore w:val="0"/>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Hoy Konfio es la entidad que más fondos está canalizando a las pequeñas y medianas empresa en crecimiento, el segmento más importante para el desarrollo del país. </w:t>
      </w:r>
      <w:r w:rsidDel="00000000" w:rsidR="00000000" w:rsidRPr="00000000">
        <w:rPr>
          <w:rFonts w:ascii="Open Sans" w:cs="Open Sans" w:eastAsia="Open Sans" w:hAnsi="Open Sans"/>
          <w:sz w:val="20"/>
          <w:szCs w:val="20"/>
          <w:rtl w:val="0"/>
        </w:rPr>
        <w:t xml:space="preserve">Konfío</w:t>
      </w:r>
      <w:r w:rsidDel="00000000" w:rsidR="00000000" w:rsidRPr="00000000">
        <w:rPr>
          <w:rFonts w:ascii="Open Sans" w:cs="Open Sans" w:eastAsia="Open Sans" w:hAnsi="Open Sans"/>
          <w:sz w:val="20"/>
          <w:szCs w:val="20"/>
          <w:rtl w:val="0"/>
        </w:rPr>
        <w:t xml:space="preserve"> ofrece más que créditos, es un aliado que ayuda a las empresas mexicanas a mejorar su productividad y acelerar sus ventas.</w:t>
      </w:r>
    </w:p>
    <w:p w:rsidR="00000000" w:rsidDel="00000000" w:rsidP="00000000" w:rsidRDefault="00000000" w:rsidRPr="00000000" w14:paraId="00000031">
      <w:pPr>
        <w:pageBreakBefore w:val="0"/>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32">
      <w:pPr>
        <w:pageBreakBefore w:val="0"/>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6">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33">
      <w:pPr>
        <w:pageBreakBefore w:val="0"/>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7">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34">
      <w:pPr>
        <w:pageBreakBefore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8">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35">
      <w:pPr>
        <w:pageBreakBefore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9">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36">
      <w:pPr>
        <w:pageBreakBefore w:val="0"/>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20">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37">
      <w:pPr>
        <w:pageBreakBefore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38">
      <w:pPr>
        <w:pageBreakBefore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39">
      <w:pPr>
        <w:pageBreakBefore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Daniela Ramos | Sr. PR Expert</w:t>
      </w:r>
    </w:p>
    <w:p w:rsidR="00000000" w:rsidDel="00000000" w:rsidP="00000000" w:rsidRDefault="00000000" w:rsidRPr="00000000" w14:paraId="0000003A">
      <w:pPr>
        <w:pageBreakBefore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55 2655 9172</w:t>
      </w:r>
    </w:p>
    <w:p w:rsidR="00000000" w:rsidDel="00000000" w:rsidP="00000000" w:rsidRDefault="00000000" w:rsidRPr="00000000" w14:paraId="0000003B">
      <w:pPr>
        <w:pageBreakBefore w:val="0"/>
        <w:spacing w:after="200" w:line="240" w:lineRule="auto"/>
        <w:rPr>
          <w:rFonts w:ascii="Open Sans" w:cs="Open Sans" w:eastAsia="Open Sans" w:hAnsi="Open Sans"/>
          <w:sz w:val="20"/>
          <w:szCs w:val="20"/>
        </w:rPr>
      </w:pPr>
      <w:hyperlink r:id="rId21">
        <w:r w:rsidDel="00000000" w:rsidR="00000000" w:rsidRPr="00000000">
          <w:rPr>
            <w:rFonts w:ascii="Open Sans" w:cs="Open Sans" w:eastAsia="Open Sans" w:hAnsi="Open Sans"/>
            <w:color w:val="1155cc"/>
            <w:sz w:val="20"/>
            <w:szCs w:val="20"/>
            <w:u w:val="single"/>
            <w:rtl w:val="0"/>
          </w:rPr>
          <w:t xml:space="preserve">daniela.ramos@another.co</w:t>
        </w:r>
      </w:hyperlink>
      <w:r w:rsidDel="00000000" w:rsidR="00000000" w:rsidRPr="00000000">
        <w:rPr>
          <w:rtl w:val="0"/>
        </w:rPr>
      </w:r>
    </w:p>
    <w:p w:rsidR="00000000" w:rsidDel="00000000" w:rsidP="00000000" w:rsidRDefault="00000000" w:rsidRPr="00000000" w14:paraId="0000003C">
      <w:pPr>
        <w:pageBreakBefore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Diana Guillén | Jr. PR Expert </w:t>
      </w:r>
    </w:p>
    <w:p w:rsidR="00000000" w:rsidDel="00000000" w:rsidP="00000000" w:rsidRDefault="00000000" w:rsidRPr="00000000" w14:paraId="0000003D">
      <w:pPr>
        <w:pageBreakBefore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55 6741 4592 </w:t>
      </w:r>
    </w:p>
    <w:p w:rsidR="00000000" w:rsidDel="00000000" w:rsidP="00000000" w:rsidRDefault="00000000" w:rsidRPr="00000000" w14:paraId="0000003E">
      <w:pPr>
        <w:pageBreakBefore w:val="0"/>
        <w:spacing w:line="240" w:lineRule="auto"/>
        <w:rPr>
          <w:rFonts w:ascii="Open Sans" w:cs="Open Sans" w:eastAsia="Open Sans" w:hAnsi="Open Sans"/>
          <w:color w:val="1155cc"/>
          <w:sz w:val="20"/>
          <w:szCs w:val="20"/>
        </w:rPr>
      </w:pPr>
      <w:hyperlink r:id="rId22">
        <w:r w:rsidDel="00000000" w:rsidR="00000000" w:rsidRPr="00000000">
          <w:rPr>
            <w:rFonts w:ascii="Open Sans" w:cs="Open Sans" w:eastAsia="Open Sans" w:hAnsi="Open Sans"/>
            <w:color w:val="1155cc"/>
            <w:sz w:val="20"/>
            <w:szCs w:val="20"/>
            <w:u w:val="single"/>
            <w:rtl w:val="0"/>
          </w:rPr>
          <w:t xml:space="preserve">diana.guillen@another.co</w:t>
        </w:r>
      </w:hyperlink>
      <w:r w:rsidDel="00000000" w:rsidR="00000000" w:rsidRPr="00000000">
        <w:rPr>
          <w:rtl w:val="0"/>
        </w:rPr>
      </w:r>
    </w:p>
    <w:p w:rsidR="00000000" w:rsidDel="00000000" w:rsidP="00000000" w:rsidRDefault="00000000" w:rsidRPr="00000000" w14:paraId="0000003F">
      <w:pPr>
        <w:pStyle w:val="Heading2"/>
        <w:pageBreakBefore w:val="0"/>
        <w:spacing w:line="240" w:lineRule="auto"/>
        <w:rPr>
          <w:rFonts w:ascii="Open Sans" w:cs="Open Sans" w:eastAsia="Open Sans" w:hAnsi="Open Sans"/>
        </w:rPr>
      </w:pPr>
      <w:bookmarkStart w:colFirst="0" w:colLast="0" w:name="_fjckolxcsgnk" w:id="0"/>
      <w:bookmarkEnd w:id="0"/>
      <w:r w:rsidDel="00000000" w:rsidR="00000000" w:rsidRPr="00000000">
        <w:rPr>
          <w:rtl w:val="0"/>
        </w:rPr>
      </w:r>
    </w:p>
    <w:p w:rsidR="00000000" w:rsidDel="00000000" w:rsidP="00000000" w:rsidRDefault="00000000" w:rsidRPr="00000000" w14:paraId="00000040">
      <w:pPr>
        <w:pageBreakBefore w:val="0"/>
        <w:spacing w:line="240" w:lineRule="auto"/>
        <w:jc w:val="both"/>
        <w:rPr>
          <w:rFonts w:ascii="Open Sans" w:cs="Open Sans" w:eastAsia="Open Sans" w:hAnsi="Open Sans"/>
        </w:rPr>
      </w:pPr>
      <w:r w:rsidDel="00000000" w:rsidR="00000000" w:rsidRPr="00000000">
        <w:rPr>
          <w:rtl w:val="0"/>
        </w:rPr>
      </w:r>
    </w:p>
    <w:sectPr>
      <w:headerReference r:id="rId23" w:type="default"/>
      <w:headerReference r:id="rId24" w:type="even"/>
      <w:footerReference r:id="rId25" w:type="even"/>
      <w:pgSz w:h="15840" w:w="12240" w:orient="portrait"/>
      <w:pgMar w:bottom="1440" w:top="1440" w:left="1440" w:right="1440" w:header="215.9999999999999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jc w:val="center"/>
      <w:rPr/>
    </w:pPr>
    <w:r w:rsidDel="00000000" w:rsidR="00000000" w:rsidRPr="00000000">
      <w:rPr>
        <w:rtl w:val="0"/>
      </w:rPr>
    </w:r>
  </w:p>
  <w:p w:rsidR="00000000" w:rsidDel="00000000" w:rsidP="00000000" w:rsidRDefault="00000000" w:rsidRPr="00000000" w14:paraId="00000042">
    <w:pPr>
      <w:pageBreakBefore w:val="0"/>
      <w:jc w:val="center"/>
      <w:rPr/>
    </w:pPr>
    <w:r w:rsidDel="00000000" w:rsidR="00000000" w:rsidRPr="00000000">
      <w:rPr>
        <w:rtl w:val="0"/>
      </w:rPr>
    </w:r>
  </w:p>
  <w:p w:rsidR="00000000" w:rsidDel="00000000" w:rsidP="00000000" w:rsidRDefault="00000000" w:rsidRPr="00000000" w14:paraId="00000043">
    <w:pPr>
      <w:pageBreakBefore w:val="0"/>
      <w:jc w:val="center"/>
      <w:rPr/>
    </w:pPr>
    <w:r w:rsidDel="00000000" w:rsidR="00000000" w:rsidRPr="00000000">
      <w:rPr>
        <w:rtl w:val="0"/>
      </w:rPr>
    </w:r>
  </w:p>
  <w:p w:rsidR="00000000" w:rsidDel="00000000" w:rsidP="00000000" w:rsidRDefault="00000000" w:rsidRPr="00000000" w14:paraId="00000044">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konfiomx" TargetMode="External"/><Relationship Id="rId22" Type="http://schemas.openxmlformats.org/officeDocument/2006/relationships/hyperlink" Target="mailto:diana.guillen@another.co" TargetMode="External"/><Relationship Id="rId21" Type="http://schemas.openxmlformats.org/officeDocument/2006/relationships/hyperlink" Target="mailto:daniela.ramos@another.co"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nfio.mx/"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omunicacion.senado.gob.mx/index.php/informacion/boletines/47767-pymes-importante-motor-para-el-desarrollo-economico-nacional-mc.html" TargetMode="External"/><Relationship Id="rId8" Type="http://schemas.openxmlformats.org/officeDocument/2006/relationships/hyperlink" Target="https://www.inadem.gob.mx/conflictos-en-el-emprendimiento/" TargetMode="External"/><Relationship Id="rId11" Type="http://schemas.openxmlformats.org/officeDocument/2006/relationships/hyperlink" Target="https://konfio.mx/tips/creditos/cuando-mejor-momento-solicitar-credito-pymes/" TargetMode="External"/><Relationship Id="rId10" Type="http://schemas.openxmlformats.org/officeDocument/2006/relationships/hyperlink" Target="https://www.inegi.org.mx/contenidos/saladeprensa/boletines/2021/OtrTemEcon/ECOVID-IE_TercEdi.pdf" TargetMode="External"/><Relationship Id="rId13" Type="http://schemas.openxmlformats.org/officeDocument/2006/relationships/hyperlink" Target="https://www.fintechmexico.org/es/noticias" TargetMode="External"/><Relationship Id="rId12" Type="http://schemas.openxmlformats.org/officeDocument/2006/relationships/hyperlink" Target="https://konfio.mx/credito/credito-pyme/" TargetMode="External"/><Relationship Id="rId15" Type="http://schemas.openxmlformats.org/officeDocument/2006/relationships/hyperlink" Target="https://konfio.mx/" TargetMode="External"/><Relationship Id="rId14" Type="http://schemas.openxmlformats.org/officeDocument/2006/relationships/hyperlink" Target="https://konfio.mx/gestion-empresarial/" TargetMode="External"/><Relationship Id="rId17" Type="http://schemas.openxmlformats.org/officeDocument/2006/relationships/hyperlink" Target="https://www.facebook.com/konfio" TargetMode="External"/><Relationship Id="rId16" Type="http://schemas.openxmlformats.org/officeDocument/2006/relationships/hyperlink" Target="https://www.linkedin.com/company/konfio/" TargetMode="External"/><Relationship Id="rId19" Type="http://schemas.openxmlformats.org/officeDocument/2006/relationships/hyperlink" Target="https://www.youtube.com/user/konfio" TargetMode="External"/><Relationship Id="rId18" Type="http://schemas.openxmlformats.org/officeDocument/2006/relationships/hyperlink" Target="https://www.instagram.com/konfio.mx/?hl=es-l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